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12</w:t>
      </w:r>
      <w:r>
        <w:t xml:space="preserve"> </w:t>
      </w:r>
      <w:r>
        <w:t xml:space="preserve">·</w:t>
      </w:r>
      <w:r>
        <w:t xml:space="preserve"> </w:t>
      </w:r>
      <w:r>
        <w:t xml:space="preserve">Other</w:t>
      </w:r>
      <w:r>
        <w:t xml:space="preserve"> </w:t>
      </w:r>
      <w:r>
        <w:t xml:space="preserve">sites</w:t>
      </w:r>
      <w:r>
        <w:t xml:space="preserve"> </w:t>
      </w:r>
      <w:r>
        <w:t xml:space="preserve">of</w:t>
      </w:r>
      <w:r>
        <w:t xml:space="preserve"> </w:t>
      </w:r>
      <w:r>
        <w:t xml:space="preserve">interest</w:t>
      </w:r>
    </w:p>
    <w:bookmarkStart w:id="27" w:name="other-sites-of-interest"/>
    <w:p>
      <w:pPr>
        <w:pStyle w:val="Titre1"/>
      </w:pPr>
      <w:r>
        <w:t xml:space="preserve">12 · Other sites of interest</w:t>
      </w:r>
    </w:p>
    <w:p>
      <w:pPr>
        <w:pStyle w:val="Figure"/>
      </w:pPr>
      <w:r>
        <w:drawing>
          <wp:inline>
            <wp:extent cx="5943600" cy="2147125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12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471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3" w:name="kirnak"/>
    <w:p>
      <w:pPr>
        <w:pStyle w:val="Titre2"/>
      </w:pPr>
      <w:r>
        <w:t xml:space="preserve">Kirnak</w:t>
      </w:r>
    </w:p>
    <w:p>
      <w:pPr>
        <w:pStyle w:val="FirstParagraph"/>
      </w:pPr>
      <w:r>
        <w:t xml:space="preserve">…</w:t>
      </w:r>
    </w:p>
    <w:bookmarkEnd w:id="23"/>
    <w:bookmarkStart w:id="24" w:name="gaven-ruin-of-the-geshaan-capital"/>
    <w:p>
      <w:pPr>
        <w:pStyle w:val="Titre2"/>
      </w:pPr>
      <w:r>
        <w:t xml:space="preserve">Gaven, Ruin of the Geshaan</w:t>
      </w:r>
      <w:r>
        <w:t xml:space="preserve"> </w:t>
      </w:r>
      <w:r>
        <w:t xml:space="preserve">Capital</w:t>
      </w:r>
    </w:p>
    <w:p>
      <w:pPr>
        <w:pStyle w:val="FirstParagraph"/>
      </w:pPr>
      <w:r>
        <w:t xml:space="preserve">At one time the architecture of Gaven was the envy of every city in</w:t>
      </w:r>
      <w:r>
        <w:t xml:space="preserve"> </w:t>
      </w:r>
      <w:r>
        <w:t xml:space="preserve">the Mûmakan, and famous throughout southern Middle-earth. Now, however,</w:t>
      </w:r>
      <w:r>
        <w:t xml:space="preserve"> </w:t>
      </w:r>
      <w:r>
        <w:t xml:space="preserve">its graceful spires are broken and its domed halls collapsed. Gaven’s</w:t>
      </w:r>
      <w:r>
        <w:t xml:space="preserve"> </w:t>
      </w:r>
      <w:r>
        <w:t xml:space="preserve">residents, once tall proud men, are now only rats, snakes, and more</w:t>
      </w:r>
      <w:r>
        <w:t xml:space="preserve"> </w:t>
      </w:r>
      <w:r>
        <w:t xml:space="preserve">fearsome creatures of the swamp.</w:t>
      </w:r>
    </w:p>
    <w:bookmarkEnd w:id="24"/>
    <w:bookmarkStart w:id="25" w:name="tharin"/>
    <w:p>
      <w:pPr>
        <w:pStyle w:val="Titre2"/>
      </w:pPr>
      <w:r>
        <w:t xml:space="preserve">Tharin</w:t>
      </w:r>
    </w:p>
    <w:p>
      <w:pPr>
        <w:pStyle w:val="FirstParagraph"/>
      </w:pPr>
      <w:r>
        <w:t xml:space="preserve">…</w:t>
      </w:r>
    </w:p>
    <w:bookmarkEnd w:id="25"/>
    <w:bookmarkStart w:id="26" w:name="menel-starseer-conclave"/>
    <w:p>
      <w:pPr>
        <w:pStyle w:val="Titre2"/>
      </w:pPr>
      <w:r>
        <w:t xml:space="preserve">Menel (Starseer Conclave)</w:t>
      </w:r>
    </w:p>
    <w:p>
      <w:pPr>
        <w:pStyle w:val="FirstParagraph"/>
      </w:pPr>
      <w:r>
        <w:t xml:space="preserve">…</w:t>
      </w:r>
    </w:p>
    <w:bookmarkEnd w:id="26"/>
    <w:bookmarkEnd w:id="27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· Other sites of interest</dc:title>
  <dc:creator/>
  <dc:language/>
  <cp:keywords/>
  <dcterms:created xsi:type="dcterms:W3CDTF">2023-12-01T08:06:35Z</dcterms:created>
  <dcterms:modified xsi:type="dcterms:W3CDTF">2023-12-01T08:06:35Z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